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5934"/>
      </w:tblGrid>
      <w:tr w:rsidR="005218F7" w:rsidRPr="005218F7" w:rsidTr="00316FC8">
        <w:tc>
          <w:tcPr>
            <w:tcW w:w="3468" w:type="dxa"/>
          </w:tcPr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E1F4D" wp14:editId="6FC3A31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218F7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5218F7" w:rsidRPr="005218F7" w:rsidRDefault="005218F7" w:rsidP="005218F7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218F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5391B3" wp14:editId="040967A8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BÀI TUYÊN TRUYỀN </w:t>
      </w:r>
    </w:p>
    <w:p w:rsid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  <w:t xml:space="preserve">VỀ </w:t>
      </w:r>
      <w:bookmarkStart w:id="0" w:name="_GoBack"/>
      <w:bookmarkEnd w:id="0"/>
      <w:r w:rsidRPr="005218F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  <w:t xml:space="preserve">TRANH CHẤP ĐÂT ĐAI </w:t>
      </w:r>
    </w:p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</w:pPr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gì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cứ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"https://thuvienphapluat.vn/van-ban/Bat-dong-san/Luat-dat-dai-2013-215836.aspx?anchor=dieu_3"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24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2013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thích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ngữ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ngữ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dưới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...</w:t>
      </w:r>
    </w:p>
    <w:p w:rsid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đai.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Theo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rằng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lĩnh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</w:t>
      </w:r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vậy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sẽ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việc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Theo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hẹp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"https://thuvienphapluat.vn/van-ban/Thu-tuc-To-tung/Nghi-quyet-04-2017-NQ-HDTP-huong-dan-tra-lai-don-khoi-kien-quyen-nop-don-khoi-kien-lai-vu-an-318438.aspx?anchor=dieu_3"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04/2017/NQ-HĐTP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rằng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Ủy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202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2013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192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2015.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giao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thừa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kế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chia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chung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,...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Ủy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Thế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nào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?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bao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nhiêu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thường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gặp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nay?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Vì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sao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? (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Hình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internet)</w:t>
      </w:r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bao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nhiêu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nay?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Dựa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vào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chia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vùng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thay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chiếm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luôn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tích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dạng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nguồn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gốc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trước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thuộc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sở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hữu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họ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họ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quá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trình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trình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mang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yêu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tuyên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giao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vô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…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thuộc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dạng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đích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hôn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thừa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kế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Vì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sao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Giúp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biết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lý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"https://thuvienphapluat.vn/van-ban/Tai-nguyen-Moi-truong/Thong-tu-33-2017-TT-BTNMT-huong-dan-Nghi-dinh-01-2017-ND-CP-Luat-dat-dai-340179.aspx?anchor=khoan_11_7"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11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7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Thông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tư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33/2017/TT-BTNMT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việc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tượng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+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+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muốn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yêu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lựa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chọn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hình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thức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</w:p>
    <w:p w:rsidR="00B93631" w:rsidRPr="005218F7" w:rsidRDefault="00B93631" w:rsidP="00521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3631" w:rsidRPr="005218F7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F7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5218F7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45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9696203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7945328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6970900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8A372-5E32-42A2-A11C-3A29C917BD65}"/>
</file>

<file path=customXml/itemProps2.xml><?xml version="1.0" encoding="utf-8"?>
<ds:datastoreItem xmlns:ds="http://schemas.openxmlformats.org/officeDocument/2006/customXml" ds:itemID="{8D50D89D-166C-498C-826B-658CDEBE2DDE}"/>
</file>

<file path=customXml/itemProps3.xml><?xml version="1.0" encoding="utf-8"?>
<ds:datastoreItem xmlns:ds="http://schemas.openxmlformats.org/officeDocument/2006/customXml" ds:itemID="{4D7017C9-8C14-4540-9E11-E27816359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1</cp:revision>
  <dcterms:created xsi:type="dcterms:W3CDTF">2023-04-13T10:21:00Z</dcterms:created>
  <dcterms:modified xsi:type="dcterms:W3CDTF">2023-04-13T10:23:00Z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